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9B" w:rsidRPr="00004878" w:rsidRDefault="009A15FC">
      <w:pPr>
        <w:spacing w:after="159" w:line="258" w:lineRule="auto"/>
        <w:ind w:left="10" w:right="1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შეთანხმება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</w:p>
    <w:p w:rsidR="00F57C9B" w:rsidRDefault="009A15FC" w:rsidP="00004878">
      <w:pPr>
        <w:spacing w:after="1" w:line="258" w:lineRule="auto"/>
        <w:ind w:left="10" w:right="3" w:hanging="10"/>
        <w:jc w:val="center"/>
        <w:rPr>
          <w:rFonts w:ascii="Sylfaen" w:eastAsia="Sylfaen" w:hAnsi="Sylfaen" w:cs="Sylfaen"/>
          <w:b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რესპუბლიკის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მთავრობასა და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მთავრობას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შორის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გადამდებ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დაავადებებთან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ბრძოლის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საკითხებში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თანამშრომლობის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შესახებ</w:t>
      </w:r>
      <w:proofErr w:type="spellEnd"/>
    </w:p>
    <w:p w:rsidR="00004878" w:rsidRPr="00004878" w:rsidRDefault="00004878" w:rsidP="00004878">
      <w:pPr>
        <w:spacing w:after="1" w:line="258" w:lineRule="auto"/>
        <w:ind w:left="10" w:right="3" w:hanging="10"/>
        <w:jc w:val="center"/>
        <w:rPr>
          <w:rFonts w:ascii="Sylfaen" w:eastAsia="Sylfaen" w:hAnsi="Sylfaen" w:cs="Sylfaen"/>
          <w:b/>
          <w:sz w:val="24"/>
          <w:szCs w:val="24"/>
        </w:rPr>
      </w:pPr>
    </w:p>
    <w:p w:rsidR="00575DC7" w:rsidRPr="00004878" w:rsidRDefault="00575DC7" w:rsidP="00004878">
      <w:pPr>
        <w:spacing w:after="1" w:line="258" w:lineRule="auto"/>
        <w:ind w:left="10" w:right="3" w:hanging="10"/>
        <w:jc w:val="center"/>
        <w:rPr>
          <w:sz w:val="24"/>
          <w:szCs w:val="24"/>
        </w:rPr>
      </w:pPr>
    </w:p>
    <w:p w:rsidR="00F57C9B" w:rsidRPr="00004878" w:rsidRDefault="009A15FC">
      <w:pPr>
        <w:spacing w:after="159" w:line="258" w:lineRule="auto"/>
        <w:ind w:left="-15" w:firstLine="71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მთავრობა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მთავრობა </w:t>
      </w:r>
      <w:r w:rsidRPr="00004878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შემდგომში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მოხსენიებული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როგორც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„</w:t>
      </w:r>
      <w:proofErr w:type="spellStart"/>
      <w:proofErr w:type="gramStart"/>
      <w:r w:rsidRPr="00004878">
        <w:rPr>
          <w:rFonts w:ascii="Sylfaen" w:eastAsia="Sylfaen" w:hAnsi="Sylfaen" w:cs="Sylfaen"/>
          <w:sz w:val="24"/>
          <w:szCs w:val="24"/>
        </w:rPr>
        <w:t>მხარეები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“</w:t>
      </w:r>
      <w:proofErr w:type="gram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თანხმდებიან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შემდეგზე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: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1</w:t>
      </w:r>
    </w:p>
    <w:p w:rsidR="00F57C9B" w:rsidRPr="00004878" w:rsidRDefault="009A15FC">
      <w:pPr>
        <w:spacing w:after="159" w:line="258" w:lineRule="auto"/>
        <w:ind w:left="-15" w:firstLine="71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წინამდებარე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შეთანხმების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მიზანია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მხარემ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გაუწიოს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მხარდაჭერა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გადაუდებელი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მდგომარეობის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პირობებში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რაც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გულისხმობს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ვაქცინებზე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გაზრდილ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მოთხოვნას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რომელიც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გამოწვეულია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წითელას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შემთხვევების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მნიშვნელოვანი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მატებით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  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2</w:t>
      </w:r>
    </w:p>
    <w:p w:rsidR="00F57C9B" w:rsidRPr="00004878" w:rsidRDefault="009A15FC" w:rsidP="001464FE">
      <w:pPr>
        <w:spacing w:after="0" w:line="257" w:lineRule="auto"/>
        <w:ind w:firstLine="72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გადასცემს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100 000 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ათას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დოზა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ჯერილ-ლინის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შტამის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წწყ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ვაქცინას</w:t>
      </w:r>
      <w:proofErr w:type="spellEnd"/>
      <w:r w:rsidR="006377BA">
        <w:rPr>
          <w:rFonts w:ascii="Sylfaen" w:eastAsia="Sylfaen" w:hAnsi="Sylfaen" w:cs="Sylfaen"/>
          <w:sz w:val="24"/>
          <w:szCs w:val="24"/>
        </w:rPr>
        <w:t>,</w:t>
      </w:r>
      <w:r w:rsidRPr="00004878">
        <w:rPr>
          <w:rFonts w:ascii="Sylfaen" w:eastAsia="Sylfaen" w:hAnsi="Sylfaen" w:cs="Sylfaen"/>
          <w:sz w:val="24"/>
          <w:szCs w:val="24"/>
        </w:rPr>
        <w:t xml:space="preserve"> (SCHWARZ Measles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Jeryl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-Lynn Mumps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Wistar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RA 27/3 Rubella Virus strain)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სარფის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საზღვრის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გასასვლელთან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წინამდებარე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შეთანხმების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ხელმოწერიდან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არაუგვიანეს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 </w:t>
      </w:r>
    </w:p>
    <w:p w:rsidR="00F57C9B" w:rsidRPr="00004878" w:rsidRDefault="009A15FC" w:rsidP="001464FE">
      <w:pPr>
        <w:spacing w:after="0" w:line="257" w:lineRule="auto"/>
        <w:ind w:firstLine="720"/>
        <w:jc w:val="both"/>
        <w:rPr>
          <w:sz w:val="24"/>
          <w:szCs w:val="24"/>
        </w:rPr>
      </w:pPr>
      <w:r w:rsidRPr="00004878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ერთი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თვის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ვადაში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;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ცალკეულ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ოქმებს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მოეწეროს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ორმხრივად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.</w:t>
      </w:r>
    </w:p>
    <w:p w:rsidR="00F57C9B" w:rsidRDefault="009A15FC" w:rsidP="001464FE">
      <w:pPr>
        <w:spacing w:after="159" w:line="258" w:lineRule="auto"/>
        <w:ind w:left="-15" w:firstLine="71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მოსაწოდებელი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ვაქცინები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მიწოდების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შემდეგ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გადადის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საკუთრებაში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გამოყენებული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იყოს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მათი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საზოგადოებრივი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ჯანმრთელობის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მომსახურების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გასაგრძელებლად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</w:t>
      </w:r>
    </w:p>
    <w:p w:rsidR="00004878" w:rsidRPr="00004878" w:rsidRDefault="00004878" w:rsidP="00004878">
      <w:pPr>
        <w:spacing w:after="159" w:line="258" w:lineRule="auto"/>
        <w:jc w:val="both"/>
        <w:rPr>
          <w:sz w:val="24"/>
          <w:szCs w:val="24"/>
        </w:rPr>
      </w:pP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3</w:t>
      </w:r>
    </w:p>
    <w:p w:rsidR="00F57C9B" w:rsidRPr="00004878" w:rsidRDefault="009A15FC" w:rsidP="001464FE">
      <w:pPr>
        <w:spacing w:after="0"/>
        <w:ind w:right="1" w:firstLine="72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ქართულმა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მხარემ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დაუბრუნოს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100 000 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ათასი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დოზა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ჯერილ-ლინის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შტამის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წწყ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ვაქცინა</w:t>
      </w:r>
      <w:proofErr w:type="spellEnd"/>
      <w:r w:rsidR="006377BA">
        <w:rPr>
          <w:rFonts w:ascii="Sylfaen" w:eastAsia="Sylfaen" w:hAnsi="Sylfaen" w:cs="Sylfaen"/>
          <w:sz w:val="24"/>
          <w:szCs w:val="24"/>
        </w:rPr>
        <w:t xml:space="preserve"> </w:t>
      </w:r>
      <w:r w:rsidRPr="00004878">
        <w:rPr>
          <w:rFonts w:ascii="Sylfaen" w:eastAsia="Sylfaen" w:hAnsi="Sylfaen" w:cs="Sylfaen"/>
          <w:sz w:val="24"/>
          <w:szCs w:val="24"/>
        </w:rPr>
        <w:t xml:space="preserve">(SCHWARZ Measles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Jeryl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-Lynn Mumps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Wistar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RA 27/3 Rubella Virus strain),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დასახელებულ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მოწოდების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ადგილზე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პირდაპირ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მწარმოებელი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კომპანიის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მეშვეობით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არაუგვიანეს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2019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01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ოქტომბრისა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</w:t>
      </w:r>
    </w:p>
    <w:p w:rsidR="00C9428B" w:rsidRPr="00004878" w:rsidRDefault="00C9428B">
      <w:pPr>
        <w:spacing w:after="119" w:line="258" w:lineRule="auto"/>
        <w:ind w:left="10" w:hanging="10"/>
        <w:jc w:val="center"/>
        <w:rPr>
          <w:rFonts w:ascii="Sylfaen" w:eastAsia="Sylfaen" w:hAnsi="Sylfaen" w:cs="Sylfaen"/>
          <w:b/>
          <w:sz w:val="24"/>
          <w:szCs w:val="24"/>
        </w:rPr>
      </w:pP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4</w:t>
      </w:r>
    </w:p>
    <w:p w:rsidR="002B6050" w:rsidRPr="00004878" w:rsidRDefault="00C9428B" w:rsidP="001464FE">
      <w:pPr>
        <w:spacing w:after="159" w:line="258" w:lineRule="auto"/>
        <w:ind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თურქეთის რესპუბლიკის 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ჯანმრთელობის დაცვის</w:t>
      </w: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 სამინისტრო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4873D4"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>პა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სუხისმ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>გებ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ე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ლნი იქნებიან </w:t>
      </w:r>
      <w:r w:rsidR="004873D4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ამ შეთანხმების 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განხორციელებაზე. 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5</w:t>
      </w:r>
      <w:bookmarkStart w:id="0" w:name="_GoBack"/>
      <w:bookmarkEnd w:id="0"/>
    </w:p>
    <w:p w:rsidR="00F57C9B" w:rsidRDefault="002B6050" w:rsidP="001464FE">
      <w:pPr>
        <w:spacing w:after="159" w:line="258" w:lineRule="auto"/>
        <w:ind w:firstLine="72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lastRenderedPageBreak/>
        <w:t>შეთანხმება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ძალაში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შევა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ხელმოწერის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დღეს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.</w:t>
      </w: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შედგენილია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2019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___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თებერვალს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,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 xml:space="preserve"> ქ. სტამბოლში,</w:t>
      </w:r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თანაბარი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ასლები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წარმოდგენილია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თურქულ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ქართულ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ინგლისურ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ენაზე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თარგმანში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განსხვავებების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არსებობის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უპირატესობა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ენიჭება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ინგლისურ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ტექსტს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.</w:t>
      </w:r>
    </w:p>
    <w:p w:rsidR="001464FE" w:rsidRPr="00004878" w:rsidRDefault="001464FE" w:rsidP="001464FE">
      <w:pPr>
        <w:spacing w:after="159" w:line="258" w:lineRule="auto"/>
        <w:ind w:firstLine="720"/>
        <w:jc w:val="both"/>
        <w:rPr>
          <w:sz w:val="24"/>
          <w:szCs w:val="24"/>
        </w:rPr>
      </w:pPr>
    </w:p>
    <w:tbl>
      <w:tblPr>
        <w:tblStyle w:val="TableGrid"/>
        <w:tblW w:w="8888" w:type="dxa"/>
        <w:tblInd w:w="-128" w:type="dxa"/>
        <w:tblLook w:val="04A0" w:firstRow="1" w:lastRow="0" w:firstColumn="1" w:lastColumn="0" w:noHBand="0" w:noVBand="1"/>
      </w:tblPr>
      <w:tblGrid>
        <w:gridCol w:w="4628"/>
        <w:gridCol w:w="4260"/>
      </w:tblGrid>
      <w:tr w:rsidR="00F57C9B" w:rsidRPr="00004878" w:rsidTr="001464FE">
        <w:trPr>
          <w:trHeight w:val="1666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F57C9B" w:rsidRPr="00004878" w:rsidRDefault="009A15FC">
            <w:pPr>
              <w:spacing w:after="158"/>
              <w:rPr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თურქეთის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რესპუბლიკის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მთავრობის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სახელით</w:t>
            </w:r>
            <w:proofErr w:type="spellEnd"/>
          </w:p>
          <w:p w:rsidR="00F57C9B" w:rsidRPr="00004878" w:rsidRDefault="009A15FC" w:rsidP="001464FE">
            <w:pPr>
              <w:rPr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პროფესორი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დოქტორი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ემინე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ალფ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მეშე</w:t>
            </w:r>
            <w:proofErr w:type="spellEnd"/>
          </w:p>
          <w:p w:rsidR="00F57C9B" w:rsidRDefault="009A15FC">
            <w:pPr>
              <w:spacing w:after="442"/>
              <w:ind w:left="1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დაცვის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მინისტრის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მოადგილე</w:t>
            </w:r>
            <w:proofErr w:type="spellEnd"/>
          </w:p>
          <w:p w:rsidR="001464FE" w:rsidRDefault="001464FE" w:rsidP="001464FE">
            <w:pPr>
              <w:rPr>
                <w:sz w:val="24"/>
                <w:szCs w:val="24"/>
              </w:rPr>
            </w:pPr>
          </w:p>
          <w:p w:rsidR="00F57C9B" w:rsidRPr="00004878" w:rsidRDefault="009A15FC" w:rsidP="001464FE">
            <w:pPr>
              <w:rPr>
                <w:sz w:val="24"/>
                <w:szCs w:val="24"/>
              </w:rPr>
            </w:pPr>
            <w:r w:rsidRPr="00004878">
              <w:rPr>
                <w:rFonts w:ascii="Sylfaen" w:eastAsia="Sylfaen" w:hAnsi="Sylfaen" w:cs="Sylfaen"/>
                <w:sz w:val="24"/>
                <w:szCs w:val="24"/>
              </w:rPr>
              <w:t>-</w:t>
            </w:r>
            <w:r w:rsidR="001464FE">
              <w:rPr>
                <w:rFonts w:ascii="Sylfaen" w:eastAsia="Sylfaen" w:hAnsi="Sylfaen" w:cs="Sylfaen"/>
                <w:sz w:val="24"/>
                <w:szCs w:val="24"/>
              </w:rPr>
              <w:t>-------------------------------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1464FE" w:rsidRDefault="009A15FC" w:rsidP="001464FE">
            <w:pPr>
              <w:ind w:left="72"/>
              <w:jc w:val="both"/>
              <w:rPr>
                <w:rFonts w:ascii="Sylfaen" w:eastAsia="Sylfaen" w:hAnsi="Sylfaen" w:cs="Sylfaen"/>
                <w:b/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მთავრობის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სახელით</w:t>
            </w:r>
            <w:proofErr w:type="spellEnd"/>
          </w:p>
          <w:p w:rsidR="001464FE" w:rsidRDefault="001464FE" w:rsidP="001464FE">
            <w:pPr>
              <w:ind w:left="72"/>
              <w:jc w:val="both"/>
              <w:rPr>
                <w:rFonts w:ascii="Sylfaen" w:eastAsia="Sylfaen" w:hAnsi="Sylfaen" w:cs="Sylfaen"/>
                <w:b/>
                <w:sz w:val="24"/>
                <w:szCs w:val="24"/>
              </w:rPr>
            </w:pPr>
          </w:p>
          <w:p w:rsidR="001464FE" w:rsidRPr="001464FE" w:rsidRDefault="001464FE" w:rsidP="001464FE">
            <w:pPr>
              <w:ind w:left="72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1464F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ზაზა ბოხუა</w:t>
            </w:r>
          </w:p>
          <w:p w:rsidR="001464FE" w:rsidRDefault="001464FE" w:rsidP="001464FE">
            <w:pPr>
              <w:ind w:left="72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1464F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</w:t>
            </w:r>
          </w:p>
          <w:p w:rsidR="001464FE" w:rsidRPr="001464FE" w:rsidRDefault="001464FE" w:rsidP="001464FE">
            <w:pPr>
              <w:ind w:left="72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  <w:p w:rsidR="00F57C9B" w:rsidRPr="00004878" w:rsidRDefault="009A15FC" w:rsidP="001464FE">
            <w:pPr>
              <w:ind w:left="65"/>
              <w:rPr>
                <w:sz w:val="24"/>
                <w:szCs w:val="24"/>
              </w:rPr>
            </w:pPr>
            <w:r w:rsidRPr="00004878">
              <w:rPr>
                <w:rFonts w:ascii="Sylfaen" w:eastAsia="Sylfaen" w:hAnsi="Sylfaen" w:cs="Sylfaen"/>
                <w:sz w:val="24"/>
                <w:szCs w:val="24"/>
              </w:rPr>
              <w:t>-----------------------------------</w:t>
            </w:r>
          </w:p>
        </w:tc>
      </w:tr>
    </w:tbl>
    <w:p w:rsidR="009A15FC" w:rsidRPr="00004878" w:rsidRDefault="009A15FC">
      <w:pPr>
        <w:rPr>
          <w:sz w:val="24"/>
          <w:szCs w:val="24"/>
        </w:rPr>
      </w:pPr>
    </w:p>
    <w:sectPr w:rsidR="009A15FC" w:rsidRPr="0000487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9B"/>
    <w:rsid w:val="00004878"/>
    <w:rsid w:val="001464FE"/>
    <w:rsid w:val="00166041"/>
    <w:rsid w:val="002B6050"/>
    <w:rsid w:val="003A38C5"/>
    <w:rsid w:val="004873D4"/>
    <w:rsid w:val="00575DC7"/>
    <w:rsid w:val="005F70BA"/>
    <w:rsid w:val="006377BA"/>
    <w:rsid w:val="009A15FC"/>
    <w:rsid w:val="00C66AB4"/>
    <w:rsid w:val="00C9428B"/>
    <w:rsid w:val="00D62558"/>
    <w:rsid w:val="00D8153E"/>
    <w:rsid w:val="00E1296E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AC07"/>
  <w15:docId w15:val="{45BCDA0D-5564-411A-A278-F0F8E3CF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cp:lastModifiedBy>Maia Nikoleishvili</cp:lastModifiedBy>
  <cp:revision>8</cp:revision>
  <dcterms:created xsi:type="dcterms:W3CDTF">2019-02-11T06:48:00Z</dcterms:created>
  <dcterms:modified xsi:type="dcterms:W3CDTF">2019-02-11T08:03:00Z</dcterms:modified>
</cp:coreProperties>
</file>